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C9B71">
      <w:pPr>
        <w:pStyle w:val="2"/>
        <w:snapToGrid w:val="0"/>
        <w:spacing w:before="0" w:after="0" w:line="360" w:lineRule="auto"/>
        <w:jc w:val="center"/>
        <w:rPr>
          <w:rFonts w:hint="eastAsia" w:ascii="宋体" w:hAnsi="宋体" w:cs="方正小标宋简体"/>
          <w:color w:val="000000"/>
          <w:sz w:val="32"/>
          <w:szCs w:val="32"/>
        </w:rPr>
      </w:pPr>
      <w:r>
        <w:rPr>
          <w:rFonts w:hint="eastAsia" w:ascii="宋体" w:hAnsi="宋体" w:cs="方正小标宋简体"/>
          <w:color w:val="000000"/>
          <w:sz w:val="32"/>
          <w:szCs w:val="32"/>
        </w:rPr>
        <w:t>北京铁路枢纽客运北环线勘察设计项目招标公告</w:t>
      </w:r>
    </w:p>
    <w:p w14:paraId="619A7742">
      <w:pPr>
        <w:pStyle w:val="2"/>
        <w:snapToGrid w:val="0"/>
        <w:spacing w:before="0" w:after="0" w:line="360" w:lineRule="auto"/>
        <w:jc w:val="center"/>
        <w:rPr>
          <w:rFonts w:hint="eastAsia" w:ascii="宋体" w:hAnsi="宋体" w:eastAsia="宋体" w:cs="方正小标宋简体"/>
          <w:color w:val="000000"/>
          <w:sz w:val="32"/>
          <w:szCs w:val="32"/>
          <w:lang w:eastAsia="zh-CN"/>
        </w:rPr>
      </w:pPr>
      <w:r>
        <w:rPr>
          <w:rFonts w:hint="eastAsia" w:ascii="宋体" w:hAnsi="宋体" w:cs="方正小标宋简体"/>
          <w:color w:val="000000"/>
          <w:sz w:val="32"/>
          <w:szCs w:val="32"/>
          <w:lang w:eastAsia="zh-CN"/>
        </w:rPr>
        <w:t xml:space="preserve">  招标编号：2025-SJZB-3-BJSN</w:t>
      </w:r>
    </w:p>
    <w:p w14:paraId="325E2B73">
      <w:pPr>
        <w:pStyle w:val="3"/>
        <w:snapToGrid w:val="0"/>
        <w:spacing w:before="0" w:after="0" w:line="360" w:lineRule="auto"/>
        <w:rPr>
          <w:rFonts w:ascii="宋体" w:hAnsi="宋体" w:eastAsia="宋体"/>
          <w:color w:val="000000"/>
          <w:sz w:val="28"/>
          <w:szCs w:val="28"/>
        </w:rPr>
      </w:pPr>
      <w:bookmarkStart w:id="0" w:name="_Toc7432212"/>
      <w:r>
        <w:rPr>
          <w:rFonts w:ascii="宋体" w:hAnsi="宋体" w:eastAsia="宋体"/>
          <w:color w:val="000000"/>
          <w:sz w:val="28"/>
          <w:szCs w:val="28"/>
        </w:rPr>
        <w:t xml:space="preserve">1. </w:t>
      </w:r>
      <w:r>
        <w:rPr>
          <w:rFonts w:hint="eastAsia" w:ascii="宋体" w:hAnsi="宋体" w:eastAsia="宋体"/>
          <w:color w:val="000000"/>
          <w:sz w:val="28"/>
          <w:szCs w:val="28"/>
        </w:rPr>
        <w:t>招标条件</w:t>
      </w:r>
      <w:bookmarkEnd w:id="0"/>
    </w:p>
    <w:p w14:paraId="197925D7">
      <w:pPr>
        <w:pStyle w:val="3"/>
        <w:snapToGrid w:val="0"/>
        <w:spacing w:before="0" w:after="0" w:line="360" w:lineRule="auto"/>
        <w:ind w:firstLine="420" w:firstLineChars="200"/>
        <w:rPr>
          <w:rFonts w:hint="eastAsia" w:ascii="宋体" w:hAnsi="宋体" w:eastAsia="宋体" w:cs="方正仿宋简体"/>
          <w:b w:val="0"/>
          <w:bCs w:val="0"/>
          <w:sz w:val="21"/>
          <w:szCs w:val="21"/>
        </w:rPr>
      </w:pPr>
      <w:r>
        <w:rPr>
          <w:rFonts w:hint="eastAsia" w:ascii="宋体" w:hAnsi="宋体" w:eastAsia="宋体" w:cs="方正仿宋简体"/>
          <w:b w:val="0"/>
          <w:bCs w:val="0"/>
          <w:sz w:val="21"/>
          <w:szCs w:val="21"/>
        </w:rPr>
        <w:t>本招标项目</w:t>
      </w:r>
      <w:r>
        <w:rPr>
          <w:rFonts w:hint="eastAsia" w:ascii="宋体" w:hAnsi="宋体" w:eastAsia="宋体" w:cs="方正仿宋简体"/>
          <w:b w:val="0"/>
          <w:bCs w:val="0"/>
          <w:sz w:val="21"/>
          <w:szCs w:val="21"/>
          <w:u w:val="single"/>
        </w:rPr>
        <w:t>北京铁路枢纽客运北环线勘察设计项目</w:t>
      </w:r>
      <w:r>
        <w:rPr>
          <w:rFonts w:hint="eastAsia" w:ascii="宋体" w:hAnsi="宋体" w:eastAsia="宋体" w:cs="方正仿宋简体"/>
          <w:b w:val="0"/>
          <w:bCs w:val="0"/>
          <w:sz w:val="21"/>
          <w:szCs w:val="21"/>
        </w:rPr>
        <w:t>，招标人为</w:t>
      </w:r>
      <w:r>
        <w:rPr>
          <w:rFonts w:hint="eastAsia" w:ascii="宋体" w:hAnsi="宋体" w:eastAsia="宋体" w:cs="方正仿宋简体"/>
          <w:b w:val="0"/>
          <w:bCs w:val="0"/>
          <w:sz w:val="21"/>
          <w:szCs w:val="21"/>
          <w:u w:val="single"/>
        </w:rPr>
        <w:t>中国国家铁路集团有限公司</w:t>
      </w:r>
      <w:r>
        <w:rPr>
          <w:rFonts w:hint="eastAsia" w:ascii="宋体" w:hAnsi="宋体" w:eastAsia="宋体" w:cs="方正仿宋简体"/>
          <w:b w:val="0"/>
          <w:bCs w:val="0"/>
          <w:sz w:val="21"/>
          <w:szCs w:val="21"/>
        </w:rPr>
        <w:t>。项目已具备招标条件，现对该项目进行勘察设计一次性总体招标。</w:t>
      </w:r>
    </w:p>
    <w:p w14:paraId="03D259A3">
      <w:pPr>
        <w:pStyle w:val="3"/>
        <w:snapToGrid w:val="0"/>
        <w:spacing w:before="0" w:after="0" w:line="360" w:lineRule="auto"/>
        <w:rPr>
          <w:rFonts w:ascii="宋体" w:hAnsi="宋体" w:eastAsia="宋体"/>
          <w:color w:val="000000"/>
          <w:sz w:val="28"/>
          <w:szCs w:val="28"/>
        </w:rPr>
      </w:pPr>
      <w:bookmarkStart w:id="1" w:name="_Toc7432213"/>
      <w:r>
        <w:rPr>
          <w:rFonts w:ascii="宋体" w:hAnsi="宋体" w:eastAsia="宋体"/>
          <w:color w:val="000000"/>
          <w:sz w:val="28"/>
          <w:szCs w:val="28"/>
        </w:rPr>
        <w:t xml:space="preserve">2. </w:t>
      </w:r>
      <w:r>
        <w:rPr>
          <w:rFonts w:hint="eastAsia" w:ascii="宋体" w:hAnsi="宋体" w:eastAsia="宋体"/>
          <w:color w:val="000000"/>
          <w:sz w:val="28"/>
          <w:szCs w:val="28"/>
        </w:rPr>
        <w:t>项目概况与招标范围</w:t>
      </w:r>
      <w:bookmarkEnd w:id="1"/>
    </w:p>
    <w:p w14:paraId="2E293604">
      <w:pPr>
        <w:adjustRightInd w:val="0"/>
        <w:snapToGrid w:val="0"/>
        <w:spacing w:line="360" w:lineRule="auto"/>
        <w:ind w:firstLine="420" w:firstLineChars="200"/>
        <w:outlineLvl w:val="2"/>
        <w:rPr>
          <w:rFonts w:hint="eastAsia" w:ascii="宋体" w:hAnsi="宋体" w:cs="Times New Roman"/>
          <w:kern w:val="20"/>
        </w:rPr>
      </w:pPr>
      <w:r>
        <w:rPr>
          <w:rFonts w:ascii="宋体" w:hAnsi="宋体" w:cs="Times New Roman"/>
          <w:kern w:val="20"/>
        </w:rPr>
        <w:t>2.1</w:t>
      </w:r>
      <w:r>
        <w:rPr>
          <w:rFonts w:hint="eastAsia" w:ascii="宋体" w:hAnsi="宋体" w:cs="Times New Roman"/>
          <w:kern w:val="20"/>
        </w:rPr>
        <w:t>北京铁路枢纽客运北环线串接京张高铁和京哈高铁，并通过连接线联通怀柔科学城等地。项目建设将形成北京铁路枢纽北部快速通道，是贯彻落实京津冀协同发展战略的举措。</w:t>
      </w:r>
    </w:p>
    <w:p w14:paraId="5912965C">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2.2 </w:t>
      </w:r>
      <w:r>
        <w:rPr>
          <w:rFonts w:hint="eastAsia" w:ascii="宋体" w:hAnsi="宋体" w:cs="Times New Roman"/>
          <w:kern w:val="20"/>
        </w:rPr>
        <w:t>工作阶段</w:t>
      </w:r>
    </w:p>
    <w:p w14:paraId="1A92FC58">
      <w:pPr>
        <w:adjustRightInd w:val="0"/>
        <w:snapToGrid w:val="0"/>
        <w:spacing w:line="360" w:lineRule="auto"/>
        <w:ind w:firstLine="420" w:firstLineChars="200"/>
        <w:outlineLvl w:val="3"/>
        <w:rPr>
          <w:rFonts w:ascii="宋体" w:hAnsi="宋体" w:cs="Times New Roman"/>
          <w:kern w:val="20"/>
        </w:rPr>
      </w:pPr>
      <w:r>
        <w:rPr>
          <w:rFonts w:hint="eastAsia" w:ascii="宋体" w:hAnsi="宋体" w:cs="Times New Roman"/>
          <w:kern w:val="20"/>
        </w:rPr>
        <w:t>预可研、可研、初步设计、施工图设计阶段。</w:t>
      </w:r>
    </w:p>
    <w:p w14:paraId="400E6D0F">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2.3 </w:t>
      </w:r>
      <w:r>
        <w:rPr>
          <w:rFonts w:hint="eastAsia" w:ascii="宋体" w:hAnsi="宋体" w:cs="Times New Roman"/>
          <w:kern w:val="20"/>
        </w:rPr>
        <w:t>标段划分：划分</w:t>
      </w:r>
      <w:r>
        <w:rPr>
          <w:rFonts w:ascii="宋体" w:hAnsi="宋体" w:cs="Times New Roman"/>
          <w:kern w:val="20"/>
        </w:rPr>
        <w:t>1</w:t>
      </w:r>
      <w:r>
        <w:rPr>
          <w:rFonts w:hint="eastAsia" w:ascii="宋体" w:hAnsi="宋体" w:cs="Times New Roman"/>
          <w:kern w:val="20"/>
        </w:rPr>
        <w:t>个标段。</w:t>
      </w:r>
    </w:p>
    <w:p w14:paraId="2C0CBF3A">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2.4 </w:t>
      </w:r>
      <w:r>
        <w:rPr>
          <w:rFonts w:hint="eastAsia" w:ascii="宋体" w:hAnsi="宋体" w:cs="Times New Roman"/>
          <w:kern w:val="20"/>
        </w:rPr>
        <w:t>服务期限：至施工图设计完成为止。</w:t>
      </w:r>
    </w:p>
    <w:p w14:paraId="01F065A9">
      <w:pPr>
        <w:pStyle w:val="3"/>
        <w:snapToGrid w:val="0"/>
        <w:spacing w:before="0" w:after="0" w:line="360" w:lineRule="auto"/>
        <w:rPr>
          <w:rFonts w:ascii="宋体" w:hAnsi="宋体" w:eastAsia="宋体"/>
          <w:color w:val="000000"/>
          <w:sz w:val="28"/>
          <w:szCs w:val="28"/>
        </w:rPr>
      </w:pPr>
      <w:bookmarkStart w:id="2" w:name="_Toc7432214"/>
      <w:r>
        <w:rPr>
          <w:rFonts w:ascii="宋体" w:hAnsi="宋体" w:eastAsia="宋体"/>
          <w:color w:val="000000"/>
          <w:sz w:val="28"/>
          <w:szCs w:val="28"/>
        </w:rPr>
        <w:t xml:space="preserve">3. </w:t>
      </w:r>
      <w:r>
        <w:rPr>
          <w:rFonts w:hint="eastAsia" w:ascii="宋体" w:hAnsi="宋体" w:eastAsia="宋体"/>
          <w:color w:val="000000"/>
          <w:sz w:val="28"/>
          <w:szCs w:val="28"/>
        </w:rPr>
        <w:t>投标人资格要求</w:t>
      </w:r>
      <w:bookmarkEnd w:id="2"/>
    </w:p>
    <w:p w14:paraId="5D669666">
      <w:pPr>
        <w:adjustRightInd w:val="0"/>
        <w:snapToGrid w:val="0"/>
        <w:spacing w:line="360" w:lineRule="auto"/>
        <w:ind w:firstLine="420" w:firstLineChars="200"/>
        <w:rPr>
          <w:rFonts w:ascii="宋体" w:hAnsi="宋体" w:cs="Times New Roman"/>
          <w:kern w:val="20"/>
        </w:rPr>
      </w:pPr>
      <w:r>
        <w:rPr>
          <w:rFonts w:ascii="宋体" w:hAnsi="宋体" w:cs="Times New Roman"/>
          <w:kern w:val="20"/>
        </w:rPr>
        <w:t>3.1</w:t>
      </w:r>
      <w:r>
        <w:rPr>
          <w:rFonts w:hint="eastAsia" w:ascii="宋体" w:hAnsi="宋体" w:cs="Times New Roman"/>
          <w:kern w:val="20"/>
        </w:rPr>
        <w:t>投标人应为中华人民共和国境内依法注册的独立法人。</w:t>
      </w:r>
    </w:p>
    <w:p w14:paraId="0FFF6C46">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3.2</w:t>
      </w:r>
      <w:r>
        <w:rPr>
          <w:rFonts w:hint="eastAsia" w:ascii="宋体" w:hAnsi="宋体" w:cs="Times New Roman"/>
          <w:kern w:val="20"/>
        </w:rPr>
        <w:t>投标人应同时具有以下资质：具有工程勘察综合资质甲级和工程设计综合资质甲级</w:t>
      </w:r>
    </w:p>
    <w:p w14:paraId="0F32DCFF">
      <w:pPr>
        <w:adjustRightInd w:val="0"/>
        <w:snapToGrid w:val="0"/>
        <w:spacing w:line="360" w:lineRule="auto"/>
        <w:ind w:firstLine="420" w:firstLineChars="200"/>
        <w:rPr>
          <w:rFonts w:ascii="宋体" w:hAnsi="宋体" w:cs="Times New Roman"/>
          <w:kern w:val="20"/>
        </w:rPr>
      </w:pPr>
      <w:r>
        <w:rPr>
          <w:rFonts w:ascii="宋体" w:hAnsi="宋体" w:cs="Times New Roman"/>
          <w:kern w:val="20"/>
        </w:rPr>
        <w:t>3.3</w:t>
      </w:r>
      <w:r>
        <w:rPr>
          <w:rFonts w:hint="eastAsia" w:ascii="宋体" w:hAnsi="宋体" w:cs="Times New Roman"/>
          <w:kern w:val="20"/>
        </w:rPr>
        <w:t>具有勘察设计</w:t>
      </w:r>
      <w:r>
        <w:rPr>
          <w:rFonts w:hint="eastAsia" w:ascii="宋体" w:hAnsi="宋体" w:cs="Times New Roman"/>
          <w:kern w:val="20"/>
          <w:lang w:val="en-US" w:eastAsia="zh-CN"/>
        </w:rPr>
        <w:t>机构及人员</w:t>
      </w:r>
      <w:r>
        <w:rPr>
          <w:rFonts w:hint="eastAsia" w:ascii="宋体" w:hAnsi="宋体" w:cs="Times New Roman"/>
          <w:kern w:val="20"/>
        </w:rPr>
        <w:t>。</w:t>
      </w:r>
    </w:p>
    <w:p w14:paraId="4B92E604">
      <w:pPr>
        <w:adjustRightInd w:val="0"/>
        <w:snapToGrid w:val="0"/>
        <w:spacing w:line="360" w:lineRule="auto"/>
        <w:ind w:firstLine="420" w:firstLineChars="200"/>
        <w:rPr>
          <w:rFonts w:ascii="宋体" w:hAnsi="宋体" w:cs="Times New Roman"/>
          <w:kern w:val="20"/>
        </w:rPr>
      </w:pPr>
      <w:r>
        <w:rPr>
          <w:rFonts w:ascii="宋体" w:hAnsi="宋体" w:cs="Times New Roman"/>
          <w:kern w:val="20"/>
        </w:rPr>
        <w:t>3.4</w:t>
      </w:r>
      <w:r>
        <w:rPr>
          <w:rFonts w:hint="eastAsia" w:ascii="宋体" w:hAnsi="宋体" w:cs="Times New Roman"/>
          <w:kern w:val="20"/>
        </w:rPr>
        <w:t>投标人不存在下列情形之一：</w:t>
      </w:r>
    </w:p>
    <w:p w14:paraId="1414F98F">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(1) </w:t>
      </w:r>
      <w:r>
        <w:rPr>
          <w:rFonts w:hint="eastAsia" w:ascii="宋体" w:hAnsi="宋体" w:cs="Times New Roman"/>
          <w:kern w:val="20"/>
        </w:rPr>
        <w:t>被责令停业的；</w:t>
      </w:r>
    </w:p>
    <w:p w14:paraId="712E314D">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(2) </w:t>
      </w:r>
      <w:r>
        <w:rPr>
          <w:rFonts w:hint="eastAsia" w:ascii="宋体" w:hAnsi="宋体" w:cs="Times New Roman"/>
          <w:kern w:val="20"/>
        </w:rPr>
        <w:t>财产被接管或冻结的；</w:t>
      </w:r>
    </w:p>
    <w:p w14:paraId="3B6563FF">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(3) </w:t>
      </w:r>
      <w:r>
        <w:rPr>
          <w:rFonts w:hint="eastAsia" w:ascii="宋体" w:hAnsi="宋体" w:cs="Times New Roman"/>
          <w:kern w:val="20"/>
        </w:rPr>
        <w:t>投标人及投标人法定代表人、拟委派的项目负责人在参加投标活动前</w:t>
      </w:r>
      <w:r>
        <w:rPr>
          <w:rFonts w:ascii="宋体" w:hAnsi="宋体" w:cs="Times New Roman"/>
          <w:kern w:val="20"/>
        </w:rPr>
        <w:t>1</w:t>
      </w:r>
      <w:r>
        <w:rPr>
          <w:rFonts w:hint="eastAsia" w:ascii="宋体" w:hAnsi="宋体" w:cs="Times New Roman"/>
          <w:kern w:val="20"/>
        </w:rPr>
        <w:t>年（以人民法院判决生效之日起至本招标公告发布之日止）有人民法院生效判决、裁定认定的行贿犯罪记录。（附</w:t>
      </w:r>
      <w:r>
        <w:rPr>
          <w:rFonts w:ascii="宋体" w:hAnsi="宋体" w:cs="Times New Roman"/>
          <w:kern w:val="20"/>
        </w:rPr>
        <w:t>“</w:t>
      </w:r>
      <w:r>
        <w:rPr>
          <w:rFonts w:hint="eastAsia" w:ascii="宋体" w:hAnsi="宋体" w:cs="Times New Roman"/>
          <w:kern w:val="20"/>
        </w:rPr>
        <w:t>中国裁判文书网</w:t>
      </w:r>
      <w:r>
        <w:rPr>
          <w:rFonts w:ascii="宋体" w:hAnsi="宋体" w:cs="Times New Roman"/>
          <w:kern w:val="20"/>
        </w:rPr>
        <w:t>”</w:t>
      </w:r>
      <w:r>
        <w:rPr>
          <w:rFonts w:hint="eastAsia" w:ascii="宋体" w:hAnsi="宋体" w:cs="Times New Roman"/>
          <w:kern w:val="20"/>
        </w:rPr>
        <w:t>查询的网页截图）；</w:t>
      </w:r>
    </w:p>
    <w:p w14:paraId="3E3D3979">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 xml:space="preserve">(4) </w:t>
      </w:r>
      <w:r>
        <w:rPr>
          <w:rFonts w:hint="eastAsia" w:ascii="宋体" w:hAnsi="宋体" w:cs="Times New Roman"/>
          <w:kern w:val="20"/>
        </w:rPr>
        <w:t>被最高人民法院在</w:t>
      </w:r>
      <w:r>
        <w:rPr>
          <w:rFonts w:ascii="宋体" w:hAnsi="宋体" w:cs="Times New Roman"/>
          <w:kern w:val="20"/>
        </w:rPr>
        <w:t>“</w:t>
      </w:r>
      <w:r>
        <w:rPr>
          <w:rFonts w:hint="eastAsia" w:ascii="宋体" w:hAnsi="宋体" w:cs="Times New Roman"/>
          <w:kern w:val="20"/>
        </w:rPr>
        <w:t>信用中国</w:t>
      </w:r>
      <w:r>
        <w:rPr>
          <w:rFonts w:ascii="宋体" w:hAnsi="宋体" w:cs="Times New Roman"/>
          <w:kern w:val="20"/>
        </w:rPr>
        <w:t>”</w:t>
      </w:r>
      <w:r>
        <w:rPr>
          <w:rFonts w:hint="eastAsia" w:ascii="宋体" w:hAnsi="宋体" w:cs="Times New Roman"/>
          <w:kern w:val="20"/>
        </w:rPr>
        <w:t>网站（</w:t>
      </w:r>
      <w:r>
        <w:rPr>
          <w:rFonts w:ascii="宋体" w:hAnsi="宋体" w:cs="Times New Roman"/>
          <w:kern w:val="20"/>
        </w:rPr>
        <w:t>www.creditchina.gov.cn</w:t>
      </w:r>
      <w:r>
        <w:rPr>
          <w:rFonts w:hint="eastAsia" w:ascii="宋体" w:hAnsi="宋体" w:cs="Times New Roman"/>
          <w:kern w:val="20"/>
        </w:rPr>
        <w:t>）或各级信用信息共享平台中列入失信被执行人名单；</w:t>
      </w:r>
    </w:p>
    <w:p w14:paraId="2FCBFAB9">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w:t>
      </w:r>
      <w:r>
        <w:rPr>
          <w:rFonts w:hint="eastAsia" w:ascii="宋体" w:hAnsi="宋体" w:cs="Times New Roman"/>
          <w:kern w:val="20"/>
        </w:rPr>
        <w:t>5</w:t>
      </w:r>
      <w:r>
        <w:rPr>
          <w:rFonts w:ascii="宋体" w:hAnsi="宋体" w:cs="Times New Roman"/>
          <w:kern w:val="20"/>
        </w:rPr>
        <w:t xml:space="preserve">) </w:t>
      </w:r>
      <w:r>
        <w:rPr>
          <w:rFonts w:hint="eastAsia" w:ascii="宋体" w:hAnsi="宋体" w:cs="Times New Roman"/>
          <w:kern w:val="20"/>
        </w:rPr>
        <w:t>已被铁路中国国家铁路集团有限公司作出停止参加投标的相关勘察设计单位。</w:t>
      </w:r>
    </w:p>
    <w:p w14:paraId="34732BA8">
      <w:pPr>
        <w:adjustRightInd w:val="0"/>
        <w:snapToGrid w:val="0"/>
        <w:spacing w:line="360" w:lineRule="auto"/>
        <w:ind w:firstLine="420" w:firstLineChars="200"/>
        <w:rPr>
          <w:rFonts w:ascii="宋体" w:hAnsi="宋体" w:cs="Times New Roman"/>
          <w:kern w:val="20"/>
        </w:rPr>
      </w:pPr>
      <w:r>
        <w:rPr>
          <w:rFonts w:ascii="宋体" w:hAnsi="宋体" w:cs="Times New Roman"/>
          <w:kern w:val="20"/>
        </w:rPr>
        <w:t>3.5</w:t>
      </w:r>
      <w:r>
        <w:rPr>
          <w:rFonts w:hint="eastAsia" w:ascii="宋体" w:hAnsi="宋体" w:cs="Times New Roman"/>
          <w:kern w:val="20"/>
        </w:rPr>
        <w:t>项目负责人的资格要求：应当具备工程设计类注册执业资格（如有）或具有高级工程师资格。</w:t>
      </w:r>
    </w:p>
    <w:p w14:paraId="400DDD71">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3.6 </w:t>
      </w:r>
      <w:r>
        <w:rPr>
          <w:rFonts w:hint="eastAsia" w:ascii="宋体" w:hAnsi="宋体" w:cs="Times New Roman"/>
          <w:kern w:val="20"/>
        </w:rPr>
        <w:t>其他主要人员要求：中级及以上技术职称。</w:t>
      </w:r>
    </w:p>
    <w:p w14:paraId="31984EA1">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3.7</w:t>
      </w:r>
      <w:r>
        <w:rPr>
          <w:rFonts w:hint="eastAsia" w:ascii="宋体" w:hAnsi="宋体" w:cs="Times New Roman"/>
          <w:kern w:val="20"/>
        </w:rPr>
        <w:t>本次接受联合体投标，且仅接受具有工程设计铁道专业甲级资质的设计单位做为联合体成员，参与投标。</w:t>
      </w:r>
    </w:p>
    <w:p w14:paraId="0B297D12">
      <w:pPr>
        <w:pStyle w:val="3"/>
        <w:snapToGrid w:val="0"/>
        <w:spacing w:before="0" w:after="0" w:line="360" w:lineRule="auto"/>
        <w:rPr>
          <w:rFonts w:ascii="宋体" w:hAnsi="宋体" w:eastAsia="宋体"/>
          <w:color w:val="000000"/>
          <w:sz w:val="28"/>
          <w:szCs w:val="28"/>
        </w:rPr>
      </w:pPr>
      <w:bookmarkStart w:id="3" w:name="_Toc361508565"/>
      <w:bookmarkStart w:id="4" w:name="_Toc390409512"/>
      <w:bookmarkStart w:id="5" w:name="_Toc482188415"/>
      <w:bookmarkStart w:id="6" w:name="_Toc7432215"/>
      <w:bookmarkStart w:id="7" w:name="_Toc384308190"/>
      <w:r>
        <w:rPr>
          <w:rFonts w:ascii="宋体" w:hAnsi="宋体" w:eastAsia="宋体"/>
          <w:color w:val="000000"/>
          <w:sz w:val="28"/>
          <w:szCs w:val="28"/>
        </w:rPr>
        <w:t xml:space="preserve">4. </w:t>
      </w:r>
      <w:r>
        <w:rPr>
          <w:rFonts w:hint="eastAsia" w:ascii="宋体" w:hAnsi="宋体" w:eastAsia="宋体"/>
          <w:color w:val="000000"/>
          <w:sz w:val="28"/>
          <w:szCs w:val="28"/>
        </w:rPr>
        <w:t>技术成果经济补偿</w:t>
      </w:r>
      <w:bookmarkEnd w:id="3"/>
      <w:bookmarkEnd w:id="4"/>
      <w:bookmarkEnd w:id="5"/>
      <w:bookmarkEnd w:id="6"/>
      <w:bookmarkEnd w:id="7"/>
    </w:p>
    <w:p w14:paraId="7012B4C4">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本次招标对未中标人投标文件中的技术成果不给予经济补偿。</w:t>
      </w:r>
    </w:p>
    <w:p w14:paraId="3850EF9B">
      <w:pPr>
        <w:pStyle w:val="3"/>
        <w:snapToGrid w:val="0"/>
        <w:spacing w:before="0" w:after="0" w:line="360" w:lineRule="auto"/>
        <w:rPr>
          <w:rFonts w:ascii="宋体" w:hAnsi="宋体" w:eastAsia="宋体"/>
          <w:color w:val="000000"/>
          <w:sz w:val="28"/>
          <w:szCs w:val="28"/>
        </w:rPr>
      </w:pPr>
      <w:bookmarkStart w:id="8" w:name="_Toc7432216"/>
      <w:r>
        <w:rPr>
          <w:rFonts w:ascii="宋体" w:hAnsi="宋体" w:eastAsia="宋体"/>
          <w:color w:val="000000"/>
          <w:sz w:val="28"/>
          <w:szCs w:val="28"/>
        </w:rPr>
        <w:t xml:space="preserve">5. </w:t>
      </w:r>
      <w:r>
        <w:rPr>
          <w:rFonts w:hint="eastAsia" w:ascii="宋体" w:hAnsi="宋体" w:eastAsia="宋体"/>
          <w:color w:val="000000"/>
          <w:sz w:val="28"/>
          <w:szCs w:val="28"/>
        </w:rPr>
        <w:t>招标文件的获取</w:t>
      </w:r>
      <w:bookmarkEnd w:id="8"/>
    </w:p>
    <w:p w14:paraId="45745F74">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凡有意参加投标者，请先在国铁采购平台https://cg.95306.cn/ 进行企业用户注册。</w:t>
      </w:r>
    </w:p>
    <w:p w14:paraId="254303BA">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招标文件获取。请于202</w:t>
      </w:r>
      <w:r>
        <w:rPr>
          <w:rFonts w:hint="eastAsia" w:ascii="宋体" w:hAnsi="宋体" w:cs="Times New Roman"/>
          <w:kern w:val="20"/>
          <w:lang w:val="en-US" w:eastAsia="zh-CN"/>
        </w:rPr>
        <w:t>5</w:t>
      </w:r>
      <w:r>
        <w:rPr>
          <w:rFonts w:hint="eastAsia" w:ascii="宋体" w:hAnsi="宋体" w:cs="Times New Roman"/>
          <w:kern w:val="20"/>
        </w:rPr>
        <w:t>年</w:t>
      </w:r>
      <w:r>
        <w:rPr>
          <w:rFonts w:hint="eastAsia" w:ascii="宋体" w:hAnsi="宋体" w:cs="Times New Roman"/>
          <w:kern w:val="20"/>
          <w:lang w:val="en-US" w:eastAsia="zh-CN"/>
        </w:rPr>
        <w:t>12</w:t>
      </w:r>
      <w:r>
        <w:rPr>
          <w:rFonts w:hint="eastAsia" w:ascii="宋体" w:hAnsi="宋体" w:cs="Times New Roman"/>
          <w:kern w:val="20"/>
        </w:rPr>
        <w:t>月</w:t>
      </w:r>
      <w:r>
        <w:rPr>
          <w:rFonts w:hint="eastAsia" w:ascii="宋体" w:hAnsi="宋体" w:cs="Times New Roman"/>
          <w:kern w:val="20"/>
          <w:lang w:val="en-US" w:eastAsia="zh-CN"/>
        </w:rPr>
        <w:t>3</w:t>
      </w:r>
      <w:r>
        <w:rPr>
          <w:rFonts w:hint="eastAsia" w:ascii="宋体" w:hAnsi="宋体" w:cs="Times New Roman"/>
          <w:kern w:val="20"/>
        </w:rPr>
        <w:t xml:space="preserve"> 日</w:t>
      </w:r>
      <w:r>
        <w:rPr>
          <w:rFonts w:hint="eastAsia" w:ascii="宋体" w:hAnsi="宋体" w:cs="Times New Roman"/>
          <w:kern w:val="20"/>
          <w:lang w:val="en-US" w:eastAsia="zh-CN"/>
        </w:rPr>
        <w:t>17</w:t>
      </w:r>
      <w:r>
        <w:rPr>
          <w:rFonts w:hint="eastAsia" w:ascii="宋体" w:hAnsi="宋体" w:cs="Times New Roman"/>
          <w:kern w:val="20"/>
        </w:rPr>
        <w:t>时00分至</w:t>
      </w:r>
      <w:r>
        <w:rPr>
          <w:rFonts w:hint="eastAsia" w:ascii="宋体" w:hAnsi="宋体" w:cs="Times New Roman"/>
          <w:kern w:val="20"/>
          <w:lang w:val="en-US" w:eastAsia="zh-CN"/>
        </w:rPr>
        <w:t>12</w:t>
      </w:r>
      <w:r>
        <w:rPr>
          <w:rFonts w:hint="eastAsia" w:ascii="宋体" w:hAnsi="宋体" w:cs="Times New Roman"/>
          <w:kern w:val="20"/>
        </w:rPr>
        <w:t>月</w:t>
      </w:r>
      <w:r>
        <w:rPr>
          <w:rFonts w:hint="eastAsia" w:ascii="宋体" w:hAnsi="宋体" w:cs="Times New Roman"/>
          <w:kern w:val="20"/>
          <w:lang w:val="en-US" w:eastAsia="zh-CN"/>
        </w:rPr>
        <w:t>10</w:t>
      </w:r>
      <w:r>
        <w:rPr>
          <w:rFonts w:hint="eastAsia" w:ascii="宋体" w:hAnsi="宋体" w:cs="Times New Roman"/>
          <w:kern w:val="20"/>
        </w:rPr>
        <w:t>日17时00分（北京时间，下同。节假日除外）购买招标文件。</w:t>
      </w:r>
    </w:p>
    <w:p w14:paraId="5DA03086">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招标文件每套售价200元，售后不退。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下载招标文件，登录国铁采购平台电子招标采购系统（在参与的项目中&gt;招标文件）下载招标文件及其他招标资料。</w:t>
      </w:r>
    </w:p>
    <w:p w14:paraId="32AE6303">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潜在投标人，还须通过北京工程建设公共资源交易平台注册报名下载招标文件。</w:t>
      </w:r>
    </w:p>
    <w:p w14:paraId="5F14F716">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未在公告指定时间内完成支付者，将无法获取招标文件，同时不具备参与本项目投标资格。</w:t>
      </w:r>
    </w:p>
    <w:p w14:paraId="1145CF01">
      <w:pPr>
        <w:pStyle w:val="3"/>
        <w:snapToGrid w:val="0"/>
        <w:spacing w:before="0" w:after="0" w:line="360" w:lineRule="auto"/>
        <w:rPr>
          <w:rFonts w:ascii="宋体" w:hAnsi="宋体" w:eastAsia="宋体"/>
          <w:color w:val="000000"/>
          <w:sz w:val="28"/>
          <w:szCs w:val="28"/>
        </w:rPr>
      </w:pPr>
      <w:bookmarkStart w:id="9" w:name="_Toc7432217"/>
      <w:r>
        <w:rPr>
          <w:rFonts w:ascii="宋体" w:hAnsi="宋体" w:eastAsia="宋体"/>
          <w:color w:val="000000"/>
          <w:sz w:val="28"/>
          <w:szCs w:val="28"/>
        </w:rPr>
        <w:t xml:space="preserve">6. </w:t>
      </w:r>
      <w:r>
        <w:rPr>
          <w:rFonts w:hint="eastAsia" w:ascii="宋体" w:hAnsi="宋体" w:eastAsia="宋体"/>
          <w:color w:val="000000"/>
          <w:sz w:val="28"/>
          <w:szCs w:val="28"/>
        </w:rPr>
        <w:t>投标文件的递交</w:t>
      </w:r>
      <w:bookmarkEnd w:id="9"/>
    </w:p>
    <w:p w14:paraId="4C26D214">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投标文件递交截止时间为202</w:t>
      </w:r>
      <w:r>
        <w:rPr>
          <w:rFonts w:hint="eastAsia" w:ascii="宋体" w:hAnsi="宋体" w:cs="Times New Roman"/>
          <w:kern w:val="20"/>
          <w:lang w:val="en-US" w:eastAsia="zh-CN"/>
        </w:rPr>
        <w:t>5</w:t>
      </w:r>
      <w:r>
        <w:rPr>
          <w:rFonts w:hint="eastAsia" w:ascii="宋体" w:hAnsi="宋体" w:cs="Times New Roman"/>
          <w:kern w:val="20"/>
        </w:rPr>
        <w:t>年</w:t>
      </w:r>
      <w:r>
        <w:rPr>
          <w:rFonts w:hint="eastAsia" w:ascii="宋体" w:hAnsi="宋体" w:cs="Times New Roman"/>
          <w:kern w:val="20"/>
          <w:lang w:val="en-US" w:eastAsia="zh-CN"/>
        </w:rPr>
        <w:t>12</w:t>
      </w:r>
      <w:r>
        <w:rPr>
          <w:rFonts w:hint="eastAsia" w:ascii="宋体" w:hAnsi="宋体" w:cs="Times New Roman"/>
          <w:kern w:val="20"/>
        </w:rPr>
        <w:t>月</w:t>
      </w:r>
      <w:r>
        <w:rPr>
          <w:rFonts w:hint="eastAsia" w:ascii="宋体" w:hAnsi="宋体" w:cs="Times New Roman"/>
          <w:kern w:val="20"/>
          <w:lang w:val="en-US" w:eastAsia="zh-CN"/>
        </w:rPr>
        <w:t>30</w:t>
      </w:r>
      <w:r>
        <w:rPr>
          <w:rFonts w:hint="eastAsia" w:ascii="宋体" w:hAnsi="宋体" w:cs="Times New Roman"/>
          <w:kern w:val="20"/>
        </w:rPr>
        <w:t>日</w:t>
      </w:r>
      <w:r>
        <w:rPr>
          <w:rFonts w:hint="eastAsia" w:ascii="宋体" w:hAnsi="宋体" w:cs="Times New Roman"/>
          <w:kern w:val="20"/>
          <w:lang w:val="en-US" w:eastAsia="zh-CN"/>
        </w:rPr>
        <w:t>9</w:t>
      </w:r>
      <w:r>
        <w:rPr>
          <w:rFonts w:hint="eastAsia" w:ascii="宋体" w:hAnsi="宋体" w:cs="Times New Roman"/>
          <w:kern w:val="20"/>
          <w:lang w:eastAsia="zh-CN"/>
        </w:rPr>
        <w:t>时</w:t>
      </w:r>
      <w:r>
        <w:rPr>
          <w:rFonts w:hint="eastAsia" w:ascii="宋体" w:hAnsi="宋体" w:cs="Times New Roman"/>
          <w:kern w:val="20"/>
          <w:lang w:val="en-US" w:eastAsia="zh-CN"/>
        </w:rPr>
        <w:t>3</w:t>
      </w:r>
      <w:r>
        <w:rPr>
          <w:rFonts w:hint="eastAsia" w:ascii="宋体" w:hAnsi="宋体" w:cs="Times New Roman"/>
          <w:kern w:val="20"/>
          <w:lang w:eastAsia="zh-CN"/>
        </w:rPr>
        <w:t>0分</w:t>
      </w:r>
      <w:r>
        <w:rPr>
          <w:rFonts w:hint="eastAsia" w:ascii="宋体" w:hAnsi="宋体" w:cs="Times New Roman"/>
          <w:kern w:val="20"/>
        </w:rPr>
        <w:t>，投标人开标日需携带从北京工程建设公共资源交易平台中下载或打印的任意一个标段(或包件)的招标文件回执单，在递交投标文件之前现场办理签到后再递交纸质投标文件。</w:t>
      </w:r>
    </w:p>
    <w:p w14:paraId="6D74FFAA">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递交地址：北京市公共资源交易中心指定开标室（北京市房山区长阳镇西营路口北稻田南里15号）。</w:t>
      </w:r>
    </w:p>
    <w:p w14:paraId="52532777">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逾期送达的、未送达指定地点的或者不按照招标文件要求密封的投标文件，招标人将予以拒收。</w:t>
      </w:r>
    </w:p>
    <w:p w14:paraId="118AE7D2">
      <w:pPr>
        <w:pStyle w:val="3"/>
        <w:snapToGrid w:val="0"/>
        <w:spacing w:before="0" w:after="0" w:line="360" w:lineRule="auto"/>
        <w:rPr>
          <w:rFonts w:ascii="宋体" w:hAnsi="宋体" w:eastAsia="宋体"/>
          <w:color w:val="000000"/>
          <w:sz w:val="28"/>
          <w:szCs w:val="28"/>
        </w:rPr>
      </w:pPr>
      <w:bookmarkStart w:id="10" w:name="_Toc7432218"/>
      <w:r>
        <w:rPr>
          <w:rFonts w:ascii="宋体" w:hAnsi="宋体" w:eastAsia="宋体"/>
          <w:color w:val="000000"/>
          <w:sz w:val="28"/>
          <w:szCs w:val="28"/>
        </w:rPr>
        <w:t xml:space="preserve">7. </w:t>
      </w:r>
      <w:r>
        <w:rPr>
          <w:rFonts w:hint="eastAsia" w:ascii="宋体" w:hAnsi="宋体" w:eastAsia="宋体"/>
          <w:color w:val="000000"/>
          <w:sz w:val="28"/>
          <w:szCs w:val="28"/>
        </w:rPr>
        <w:t>发布公告的媒介</w:t>
      </w:r>
      <w:bookmarkEnd w:id="10"/>
    </w:p>
    <w:p w14:paraId="7A5EA2A3">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本公告在中国招标投标公共服务平台（http://www.cebpubservice.com）、北京市公共资源交易服务平台（https://ggzyfw.beijing.gov.cn）、国铁采购平台（https://cg.95306.cn/）等媒介上发布。</w:t>
      </w:r>
    </w:p>
    <w:p w14:paraId="50160242">
      <w:pPr>
        <w:pStyle w:val="3"/>
        <w:snapToGrid w:val="0"/>
        <w:spacing w:before="0" w:after="0" w:line="360" w:lineRule="auto"/>
        <w:rPr>
          <w:rFonts w:ascii="宋体" w:hAnsi="宋体" w:eastAsia="宋体"/>
          <w:color w:val="000000"/>
          <w:sz w:val="28"/>
          <w:szCs w:val="28"/>
        </w:rPr>
      </w:pPr>
      <w:bookmarkStart w:id="11" w:name="_Toc7432219"/>
      <w:r>
        <w:rPr>
          <w:rFonts w:ascii="宋体" w:hAnsi="宋体" w:eastAsia="宋体"/>
          <w:color w:val="000000"/>
          <w:sz w:val="28"/>
          <w:szCs w:val="28"/>
        </w:rPr>
        <w:t xml:space="preserve">8. </w:t>
      </w:r>
      <w:r>
        <w:rPr>
          <w:rFonts w:hint="eastAsia" w:ascii="宋体" w:hAnsi="宋体" w:eastAsia="宋体"/>
          <w:color w:val="000000"/>
          <w:sz w:val="28"/>
          <w:szCs w:val="28"/>
        </w:rPr>
        <w:t>联系方式</w:t>
      </w:r>
      <w:bookmarkEnd w:id="11"/>
    </w:p>
    <w:p w14:paraId="2FD62EA6">
      <w:pPr>
        <w:adjustRightInd w:val="0"/>
        <w:snapToGrid w:val="0"/>
        <w:spacing w:line="360" w:lineRule="auto"/>
        <w:ind w:firstLine="420" w:firstLineChars="200"/>
        <w:rPr>
          <w:rFonts w:hint="eastAsia" w:ascii="宋体" w:hAnsi="宋体" w:cs="Times New Roman"/>
          <w:kern w:val="20"/>
        </w:rPr>
      </w:pPr>
      <w:bookmarkStart w:id="12" w:name="_Toc247513934"/>
      <w:bookmarkEnd w:id="12"/>
      <w:bookmarkStart w:id="13" w:name="_Toc300834930"/>
      <w:bookmarkEnd w:id="13"/>
      <w:bookmarkStart w:id="14" w:name="_Toc352691455"/>
      <w:bookmarkEnd w:id="14"/>
      <w:bookmarkStart w:id="15" w:name="_Toc10785"/>
      <w:bookmarkEnd w:id="15"/>
      <w:bookmarkStart w:id="16" w:name="_Toc144974481"/>
      <w:bookmarkEnd w:id="16"/>
      <w:bookmarkStart w:id="17" w:name="_Toc352691453"/>
      <w:bookmarkEnd w:id="17"/>
      <w:bookmarkStart w:id="18" w:name="_Toc369531498"/>
      <w:bookmarkEnd w:id="18"/>
      <w:bookmarkStart w:id="19" w:name="_Toc300834927"/>
      <w:bookmarkEnd w:id="19"/>
      <w:bookmarkStart w:id="20" w:name="_Toc247527536"/>
      <w:bookmarkEnd w:id="20"/>
      <w:bookmarkStart w:id="21" w:name="_Toc361508562"/>
      <w:bookmarkEnd w:id="21"/>
      <w:bookmarkStart w:id="22" w:name="_Toc369531495"/>
      <w:bookmarkEnd w:id="22"/>
      <w:bookmarkStart w:id="23" w:name="_Toc152045513"/>
      <w:bookmarkEnd w:id="23"/>
      <w:bookmarkStart w:id="24" w:name="_Toc300834929"/>
      <w:bookmarkEnd w:id="24"/>
      <w:bookmarkStart w:id="25" w:name="_Toc152042288"/>
      <w:bookmarkEnd w:id="25"/>
      <w:bookmarkStart w:id="26" w:name="_Toc30817"/>
      <w:bookmarkEnd w:id="26"/>
      <w:bookmarkStart w:id="27" w:name="_Toc384308188"/>
      <w:bookmarkEnd w:id="27"/>
      <w:bookmarkStart w:id="28" w:name="_Toc384308187"/>
      <w:bookmarkEnd w:id="28"/>
      <w:bookmarkStart w:id="29" w:name="_Toc144974480"/>
      <w:bookmarkEnd w:id="29"/>
      <w:bookmarkStart w:id="30" w:name="_Toc369531497"/>
      <w:bookmarkEnd w:id="30"/>
      <w:bookmarkStart w:id="31" w:name="_Toc247513935"/>
      <w:bookmarkEnd w:id="31"/>
      <w:bookmarkStart w:id="32" w:name="_Toc361508563"/>
      <w:bookmarkEnd w:id="32"/>
      <w:bookmarkStart w:id="33" w:name="_Toc17972"/>
      <w:bookmarkEnd w:id="33"/>
      <w:bookmarkStart w:id="34" w:name="_Toc361508560"/>
      <w:bookmarkEnd w:id="34"/>
      <w:bookmarkStart w:id="35" w:name="_Toc384308185"/>
      <w:bookmarkEnd w:id="35"/>
      <w:bookmarkStart w:id="36" w:name="_Toc352691456"/>
      <w:bookmarkEnd w:id="36"/>
      <w:bookmarkStart w:id="37" w:name="_Toc152042289"/>
      <w:bookmarkEnd w:id="37"/>
      <w:bookmarkStart w:id="38" w:name="_Toc152045512"/>
      <w:bookmarkEnd w:id="38"/>
      <w:bookmarkStart w:id="39" w:name="_Toc247527535"/>
      <w:bookmarkEnd w:id="39"/>
      <w:r>
        <w:rPr>
          <w:rFonts w:hint="eastAsia" w:ascii="宋体" w:hAnsi="宋体" w:cs="Times New Roman"/>
          <w:kern w:val="20"/>
        </w:rPr>
        <w:t>招 标 人：中国国家铁路集团有限公司</w:t>
      </w:r>
    </w:p>
    <w:p w14:paraId="709E7D52">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地 </w:t>
      </w:r>
      <w:r>
        <w:rPr>
          <w:rFonts w:ascii="宋体" w:hAnsi="宋体" w:cs="Times New Roman"/>
          <w:kern w:val="20"/>
        </w:rPr>
        <w:t xml:space="preserve">   </w:t>
      </w:r>
      <w:r>
        <w:rPr>
          <w:rFonts w:hint="eastAsia" w:ascii="宋体" w:hAnsi="宋体" w:cs="Times New Roman"/>
          <w:kern w:val="20"/>
        </w:rPr>
        <w:t>址：北京市海淀区复兴路10号</w:t>
      </w:r>
    </w:p>
    <w:p w14:paraId="5D1CECFB">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邮 </w:t>
      </w:r>
      <w:r>
        <w:rPr>
          <w:rFonts w:ascii="宋体" w:hAnsi="宋体" w:cs="Times New Roman"/>
          <w:kern w:val="20"/>
        </w:rPr>
        <w:t xml:space="preserve">   </w:t>
      </w:r>
      <w:r>
        <w:rPr>
          <w:rFonts w:hint="eastAsia" w:ascii="宋体" w:hAnsi="宋体" w:cs="Times New Roman"/>
          <w:kern w:val="20"/>
        </w:rPr>
        <w:t>编：100844</w:t>
      </w:r>
    </w:p>
    <w:p w14:paraId="1F835A63">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联 系 人：刘先生</w:t>
      </w:r>
    </w:p>
    <w:p w14:paraId="79F4053A">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电 </w:t>
      </w:r>
      <w:r>
        <w:rPr>
          <w:rFonts w:ascii="宋体" w:hAnsi="宋体" w:cs="Times New Roman"/>
          <w:kern w:val="20"/>
        </w:rPr>
        <w:t xml:space="preserve">   </w:t>
      </w:r>
      <w:r>
        <w:rPr>
          <w:rFonts w:hint="eastAsia" w:ascii="宋体" w:hAnsi="宋体" w:cs="Times New Roman"/>
          <w:kern w:val="20"/>
        </w:rPr>
        <w:t>话：010-51843393</w:t>
      </w:r>
    </w:p>
    <w:p w14:paraId="7ADDBEF5">
      <w:pPr>
        <w:adjustRightInd w:val="0"/>
        <w:snapToGrid w:val="0"/>
        <w:spacing w:line="360" w:lineRule="auto"/>
        <w:ind w:firstLine="420" w:firstLineChars="200"/>
        <w:rPr>
          <w:rFonts w:hint="eastAsia" w:ascii="宋体" w:hAnsi="宋体" w:cs="Times New Roman"/>
          <w:kern w:val="20"/>
        </w:rPr>
      </w:pPr>
    </w:p>
    <w:p w14:paraId="3265641F">
      <w:pPr>
        <w:adjustRightInd w:val="0"/>
        <w:snapToGrid w:val="0"/>
        <w:spacing w:line="360" w:lineRule="auto"/>
        <w:ind w:firstLine="420" w:firstLineChars="200"/>
        <w:rPr>
          <w:rFonts w:hint="eastAsia" w:ascii="宋体" w:hAnsi="宋体" w:cs="Times New Roman"/>
          <w:kern w:val="20"/>
          <w:highlight w:val="none"/>
        </w:rPr>
      </w:pPr>
      <w:bookmarkStart w:id="40" w:name="_Toc144974482"/>
      <w:bookmarkStart w:id="41" w:name="_Toc352691457"/>
      <w:bookmarkStart w:id="42" w:name="_Toc247527537"/>
      <w:bookmarkStart w:id="43" w:name="_Toc384308189"/>
      <w:bookmarkStart w:id="44" w:name="_Toc247513936"/>
      <w:bookmarkStart w:id="45" w:name="_Toc361508564"/>
      <w:bookmarkStart w:id="46" w:name="_Toc152042290"/>
      <w:bookmarkStart w:id="47" w:name="_Toc2312"/>
      <w:bookmarkStart w:id="48" w:name="_Toc369531499"/>
      <w:bookmarkStart w:id="49" w:name="_Toc152045514"/>
      <w:bookmarkStart w:id="50" w:name="_Toc300834931"/>
      <w:r>
        <w:rPr>
          <w:rFonts w:hint="eastAsia" w:ascii="宋体" w:hAnsi="宋体" w:cs="Times New Roman"/>
          <w:kern w:val="20"/>
          <w:highlight w:val="none"/>
        </w:rPr>
        <w:t>招标代理机构：国铁物资有限公司</w:t>
      </w:r>
    </w:p>
    <w:p w14:paraId="0A80524B">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地  </w:t>
      </w:r>
      <w:r>
        <w:rPr>
          <w:rFonts w:ascii="宋体" w:hAnsi="宋体" w:cs="Times New Roman"/>
          <w:kern w:val="20"/>
          <w:highlight w:val="none"/>
        </w:rPr>
        <w:t xml:space="preserve"> </w:t>
      </w:r>
      <w:r>
        <w:rPr>
          <w:rFonts w:hint="eastAsia" w:ascii="宋体" w:hAnsi="宋体" w:cs="Times New Roman"/>
          <w:kern w:val="20"/>
          <w:highlight w:val="none"/>
        </w:rPr>
        <w:t xml:space="preserve"> 址：北京市海淀区玲珑路9号院东区5号楼</w:t>
      </w:r>
    </w:p>
    <w:p w14:paraId="168BE58B">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邮 </w:t>
      </w:r>
      <w:r>
        <w:rPr>
          <w:rFonts w:ascii="宋体" w:hAnsi="宋体" w:cs="Times New Roman"/>
          <w:kern w:val="20"/>
          <w:highlight w:val="none"/>
        </w:rPr>
        <w:t xml:space="preserve"> </w:t>
      </w:r>
      <w:r>
        <w:rPr>
          <w:rFonts w:hint="eastAsia" w:ascii="宋体" w:hAnsi="宋体" w:cs="Times New Roman"/>
          <w:kern w:val="20"/>
          <w:highlight w:val="none"/>
        </w:rPr>
        <w:t xml:space="preserve">  编： 100097</w:t>
      </w:r>
    </w:p>
    <w:p w14:paraId="7E71BFBC">
      <w:pPr>
        <w:adjustRightInd w:val="0"/>
        <w:snapToGrid w:val="0"/>
        <w:spacing w:line="360" w:lineRule="auto"/>
        <w:ind w:firstLine="420" w:firstLineChars="200"/>
        <w:rPr>
          <w:rFonts w:ascii="宋体" w:hAnsi="宋体" w:cs="Times New Roman"/>
          <w:kern w:val="20"/>
          <w:highlight w:val="none"/>
        </w:rPr>
      </w:pPr>
      <w:r>
        <w:rPr>
          <w:rFonts w:hint="eastAsia" w:ascii="宋体" w:hAnsi="宋体" w:cs="Times New Roman"/>
          <w:kern w:val="20"/>
          <w:highlight w:val="none"/>
        </w:rPr>
        <w:t>联 系 人：</w:t>
      </w:r>
      <w:r>
        <w:rPr>
          <w:rFonts w:ascii="宋体" w:hAnsi="宋体" w:cs="Times New Roman"/>
          <w:kern w:val="20"/>
          <w:highlight w:val="none"/>
        </w:rPr>
        <w:t xml:space="preserve"> </w:t>
      </w:r>
      <w:r>
        <w:rPr>
          <w:rFonts w:hint="eastAsia" w:ascii="宋体" w:hAnsi="宋体" w:cs="Times New Roman"/>
          <w:kern w:val="20"/>
          <w:highlight w:val="none"/>
        </w:rPr>
        <w:t>徐女士 、王先生</w:t>
      </w:r>
    </w:p>
    <w:p w14:paraId="2F01F289">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电    话：010-518940</w:t>
      </w:r>
      <w:r>
        <w:rPr>
          <w:rFonts w:ascii="宋体" w:hAnsi="宋体" w:cs="Times New Roman"/>
          <w:kern w:val="20"/>
          <w:highlight w:val="none"/>
        </w:rPr>
        <w:t>73</w:t>
      </w:r>
      <w:r>
        <w:rPr>
          <w:rFonts w:hint="eastAsia" w:ascii="宋体" w:hAnsi="宋体" w:cs="Times New Roman"/>
          <w:kern w:val="20"/>
          <w:highlight w:val="none"/>
        </w:rPr>
        <w:t>、518940</w:t>
      </w:r>
      <w:r>
        <w:rPr>
          <w:rFonts w:ascii="宋体" w:hAnsi="宋体" w:cs="Times New Roman"/>
          <w:kern w:val="20"/>
          <w:highlight w:val="none"/>
        </w:rPr>
        <w:t>01</w:t>
      </w:r>
    </w:p>
    <w:p w14:paraId="18D75EF1">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网    址：https://cg.95306.cn/</w:t>
      </w:r>
    </w:p>
    <w:p w14:paraId="48A60705">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账户名称：国铁物资有限公司</w:t>
      </w:r>
    </w:p>
    <w:p w14:paraId="12E3B98E">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开户银行：中国工商银行股份有限公司北京长安支行</w:t>
      </w:r>
    </w:p>
    <w:p w14:paraId="41534B15">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 xml:space="preserve">账    号：系统生成的本项目所报价包件专属一次性虚拟账号  </w:t>
      </w:r>
    </w:p>
    <w:p w14:paraId="72377283">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 xml:space="preserve">  </w:t>
      </w:r>
    </w:p>
    <w:bookmarkEnd w:id="40"/>
    <w:bookmarkEnd w:id="41"/>
    <w:bookmarkEnd w:id="42"/>
    <w:bookmarkEnd w:id="43"/>
    <w:bookmarkEnd w:id="44"/>
    <w:bookmarkEnd w:id="45"/>
    <w:bookmarkEnd w:id="46"/>
    <w:bookmarkEnd w:id="47"/>
    <w:bookmarkEnd w:id="48"/>
    <w:bookmarkEnd w:id="49"/>
    <w:bookmarkEnd w:id="50"/>
    <w:p w14:paraId="3128B889">
      <w:pPr>
        <w:snapToGrid w:val="0"/>
        <w:spacing w:line="312" w:lineRule="auto"/>
        <w:rPr>
          <w:rFonts w:ascii="Times New Roman" w:hAnsi="Times New Roman" w:eastAsia="方正仿宋简体" w:cs="Times New Roman"/>
          <w:color w:val="000000"/>
          <w:sz w:val="30"/>
          <w:szCs w:val="30"/>
        </w:rPr>
      </w:pPr>
    </w:p>
    <w:p w14:paraId="0CE0B4C7">
      <w:pPr>
        <w:snapToGrid w:val="0"/>
        <w:spacing w:line="312" w:lineRule="auto"/>
        <w:jc w:val="right"/>
        <w:rPr>
          <w:rFonts w:hint="eastAsia" w:ascii="宋体" w:hAnsi="宋体" w:cs="方正仿宋简体"/>
          <w:color w:val="000000"/>
        </w:rPr>
      </w:pPr>
      <w:r>
        <w:rPr>
          <w:rFonts w:hint="eastAsia" w:ascii="Times New Roman" w:hAnsi="Times New Roman" w:eastAsia="方正仿宋简体" w:cs="方正仿宋简体"/>
          <w:color w:val="000000"/>
          <w:sz w:val="30"/>
          <w:szCs w:val="30"/>
        </w:rPr>
        <w:t>　　　　　　　　　　　　　　　　</w:t>
      </w:r>
      <w:r>
        <w:rPr>
          <w:rFonts w:hint="eastAsia" w:ascii="宋体" w:hAnsi="宋体" w:cs="方正仿宋简体"/>
          <w:color w:val="000000"/>
        </w:rPr>
        <w:t>202</w:t>
      </w:r>
      <w:r>
        <w:rPr>
          <w:rFonts w:hint="eastAsia" w:ascii="宋体" w:hAnsi="宋体" w:cs="方正仿宋简体"/>
          <w:color w:val="000000"/>
          <w:lang w:val="en-US" w:eastAsia="zh-CN"/>
        </w:rPr>
        <w:t>5</w:t>
      </w:r>
      <w:r>
        <w:rPr>
          <w:rFonts w:hint="eastAsia" w:ascii="宋体" w:hAnsi="宋体" w:cs="方正仿宋简体"/>
          <w:color w:val="000000"/>
        </w:rPr>
        <w:t>年</w:t>
      </w:r>
      <w:r>
        <w:rPr>
          <w:rFonts w:hint="eastAsia" w:ascii="宋体" w:hAnsi="宋体" w:cs="方正仿宋简体"/>
          <w:color w:val="000000"/>
          <w:lang w:val="en-US" w:eastAsia="zh-CN"/>
        </w:rPr>
        <w:t>12</w:t>
      </w:r>
      <w:r>
        <w:rPr>
          <w:rFonts w:hint="eastAsia" w:ascii="宋体" w:hAnsi="宋体" w:cs="方正仿宋简体"/>
          <w:color w:val="000000"/>
        </w:rPr>
        <w:t>月</w:t>
      </w:r>
      <w:r>
        <w:rPr>
          <w:rFonts w:hint="eastAsia" w:ascii="宋体" w:hAnsi="宋体" w:cs="方正仿宋简体"/>
          <w:color w:val="000000"/>
          <w:lang w:val="en-US" w:eastAsia="zh-CN"/>
        </w:rPr>
        <w:t>3</w:t>
      </w:r>
      <w:r>
        <w:rPr>
          <w:rFonts w:hint="eastAsia" w:ascii="宋体" w:hAnsi="宋体" w:cs="方正仿宋简体"/>
          <w:color w:val="000000"/>
        </w:rPr>
        <w:t>日</w:t>
      </w:r>
    </w:p>
    <w:p w14:paraId="795681F3">
      <w:bookmarkStart w:id="51" w:name="_GoBack"/>
      <w:bookmarkEnd w:id="5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D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2025-12-03T03:10:49Z</dcterms:created>
  <dc:creator>user</dc:creator>
  <cp:lastModifiedBy>XJ</cp:lastModifiedBy>
  <dcterms:modified xsi:type="dcterms:W3CDTF">2025-12-03T03:11:18Z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eyJoZGlkIjoiNzk5ZTI2NWU1Y2JjZTJkZjdiMGM3YmNhZjNkOTkwMjMiLCJ1c2VySWQiOiI3MDY0NTk2NjYifQ==</vt:lpwstr>
  </property>
  <property fmtid="{D5CDD505-2E9C-101B-9397-08002B2CF9AE}" pid="4" name="ICV">
    <vt:lpwstr>7D1AF64367714C0CA2F51E03368642F7_12</vt:lpwstr>
  </property>
</Properties>
</file>